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АВТОНОМНОЕ УЧРЕЖДЕНИЕ</w:t>
      </w:r>
    </w:p>
    <w:p>
      <w:pPr>
        <w:pStyle w:val="2"/>
        <w:jc w:val="center"/>
      </w:pPr>
      <w:r>
        <w:rPr>
          <w:sz w:val="20"/>
        </w:rPr>
        <w:t xml:space="preserve">"ФЕДЕРАЛЬНЫЙ ЦЕНТР ЦЕНООБРАЗОВАНИЯ В СТРОИТЕЛЬСТВЕ</w:t>
      </w:r>
    </w:p>
    <w:p>
      <w:pPr>
        <w:pStyle w:val="2"/>
        <w:jc w:val="center"/>
      </w:pPr>
      <w:r>
        <w:rPr>
          <w:sz w:val="20"/>
        </w:rPr>
        <w:t xml:space="preserve">И ПРОМЫШЛЕННОСТИ СТРОИТЕЛЬНЫХ МАТЕРИАЛОВ"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ИНФОРМАЦИЯ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РАЗЪЯСНЕНИЯ</w:t>
      </w:r>
    </w:p>
    <w:p>
      <w:pPr>
        <w:pStyle w:val="2"/>
        <w:jc w:val="center"/>
      </w:pPr>
      <w:r>
        <w:rPr>
          <w:sz w:val="20"/>
        </w:rPr>
        <w:t xml:space="preserve">К ПЕРЕЧНЮ ДОКУМЕНТОВ В ОБЛАСТИ СТАНДАРТИЗАЦИИ, В РЕЗУЛЬТАТЕ</w:t>
      </w:r>
    </w:p>
    <w:p>
      <w:pPr>
        <w:pStyle w:val="2"/>
        <w:jc w:val="center"/>
      </w:pPr>
      <w:r>
        <w:rPr>
          <w:sz w:val="20"/>
        </w:rPr>
        <w:t xml:space="preserve">ПРИМЕНЕНИЯ КОТОРЫХ НА ДОБРОВОЛЬНОЙ ОСНОВЕ ОБЕСПЕЧИВАЕТСЯ</w:t>
      </w:r>
    </w:p>
    <w:p>
      <w:pPr>
        <w:pStyle w:val="2"/>
        <w:jc w:val="center"/>
      </w:pPr>
      <w:r>
        <w:rPr>
          <w:sz w:val="20"/>
        </w:rPr>
        <w:t xml:space="preserve">СОБЛЮДЕНИЕ ТРЕБОВАНИЙ ФЕДЕРАЛЬНОГО ЗАКОНА ОТ 30.12.2009 Г.</w:t>
      </w:r>
    </w:p>
    <w:p>
      <w:pPr>
        <w:pStyle w:val="2"/>
        <w:jc w:val="center"/>
      </w:pPr>
      <w:r>
        <w:rPr>
          <w:sz w:val="20"/>
        </w:rPr>
        <w:t xml:space="preserve">N 384-ФЗ "ТЕХНИЧЕСКИЙ РЕГЛАМЕНТ О БЕЗОПАСНОСТИ ЗДАНИЙ</w:t>
      </w:r>
    </w:p>
    <w:p>
      <w:pPr>
        <w:pStyle w:val="2"/>
        <w:jc w:val="center"/>
      </w:pPr>
      <w:r>
        <w:rPr>
          <w:sz w:val="20"/>
        </w:rPr>
        <w:t xml:space="preserve">И СООРУЖЕНИЙ"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6" w:tooltip="Приказ Росстандарта от 02.04.2020 N 687 (ред. от 16.06.2023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"Технический регламент о безопасности зданий и сооружений" (далее - перечень), утвержден приказом Федерального агентства по техническому регулированию и метрологии от 2 апреля 2020 г. N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документов, включенных в </w:t>
      </w:r>
      <w:hyperlink w:history="0" r:id="rId7" w:tooltip="Приказ Росстандарта от 02.04.2020 N 687 (ред. от 16.06.2023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является достаточным условием соблюдения требований соответствующих технических регламентов.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Неприменение стандартов или сводов правил, включенных в </w:t>
      </w:r>
      <w:hyperlink w:history="0" r:id="rId8" w:tooltip="Приказ Росстандарта от 02.04.2020 N 687 (ред. от 16.06.2023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не может оцениваться как несоблюдение требований технических регламентов.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согласно </w:t>
      </w:r>
      <w:hyperlink w:history="0" r:id="rId9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части 6 статьи 15</w:t>
        </w:r>
      </w:hyperlink>
      <w:r>
        <w:rPr>
          <w:sz w:val="20"/>
        </w:rPr>
        <w:t xml:space="preserve"> Федерального закона от 30 декабря 2009 г. N 384-ФЗ "Технический регламент о безопасности зданий и сооружений"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результаты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расчеты и (или) испытания, выполненные по сертифицированным или апробированным иным способом методикам;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оценка риска возникновения опасных природных процессов и явлений и (или) техногенных воздействий.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Добровольность применения стандартов и сводов правил, включенных в </w:t>
      </w:r>
      <w:hyperlink w:history="0" r:id="rId10" w:tooltip="Приказ Росстандарта от 02.04.2020 N 687 (ред. от 16.06.2023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не означает, что они могут не соблюдаться. Добровольность применения предоставляет возможность использования других правил, не противоречащих требованиям Федерального </w:t>
      </w:r>
      <w:hyperlink w:history="0" r:id="rId11" w:tooltip="Федеральный закон от 30.12.2009 N 384-ФЗ (ред. от 02.07.2013)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 декабря 2009 года N 384-ФЗ "Технический регламент о безопасности зданий и сооружений".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соответствия объектов требованиям пожарной безопасности должны применяться документы в области стандартизации, включенные в </w:t>
      </w:r>
      <w:hyperlink w:history="0" r:id="rId12" w:tooltip="Приказ Росстандарта от 02.04.2020 N 687 (ред. от 16.06.2023) &quot;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&quot;Технический регламент о безопасности зданий и сооружени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с соблюдением положений Федерального </w:t>
      </w:r>
      <w:hyperlink w:history="0" r:id="rId13" w:tooltip="Федеральный закон от 22.07.2008 N 123-ФЗ (ред. от 14.07.2022) &quot;Технический регламент о требованиях пожарной безопасности&quot; (с изм. и доп., вступ. в силу с 01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 июля 2008 г. N 123-ФЗ "Технический регламент о требованиях пожарной безопасности".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&lt;Информация&gt; ФАУ "ФЦЦС"</w:t>
            <w:br/>
            <w:t>"Разъяснения к Перечню документов в области стандартизации, в результате применения которых на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&lt;Информация&gt; ФАУ "ФЦЦС" "Разъяснения к Перечню документов в области стандартизации, в результате применения которых на 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49925&amp;dst=100012" TargetMode = "External"/>
	<Relationship Id="rId7" Type="http://schemas.openxmlformats.org/officeDocument/2006/relationships/hyperlink" Target="https://login.consultant.ru/link/?req=doc&amp;base=LAW&amp;n=449925&amp;dst=100012" TargetMode = "External"/>
	<Relationship Id="rId8" Type="http://schemas.openxmlformats.org/officeDocument/2006/relationships/hyperlink" Target="https://login.consultant.ru/link/?req=doc&amp;base=LAW&amp;n=449925&amp;dst=100012" TargetMode = "External"/>
	<Relationship Id="rId9" Type="http://schemas.openxmlformats.org/officeDocument/2006/relationships/hyperlink" Target="https://login.consultant.ru/link/?req=doc&amp;base=LAW&amp;n=148719&amp;dst=100145" TargetMode = "External"/>
	<Relationship Id="rId10" Type="http://schemas.openxmlformats.org/officeDocument/2006/relationships/hyperlink" Target="https://login.consultant.ru/link/?req=doc&amp;base=LAW&amp;n=449925&amp;dst=100012" TargetMode = "External"/>
	<Relationship Id="rId11" Type="http://schemas.openxmlformats.org/officeDocument/2006/relationships/hyperlink" Target="https://login.consultant.ru/link/?req=doc&amp;base=LAW&amp;n=148719" TargetMode = "External"/>
	<Relationship Id="rId12" Type="http://schemas.openxmlformats.org/officeDocument/2006/relationships/hyperlink" Target="https://login.consultant.ru/link/?req=doc&amp;base=LAW&amp;n=449925&amp;dst=100012" TargetMode = "External"/>
	<Relationship Id="rId13" Type="http://schemas.openxmlformats.org/officeDocument/2006/relationships/hyperlink" Target="https://login.consultant.ru/link/?req=doc&amp;base=LAW&amp;n=42536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&lt;Информация&gt; ФАУ "ФЦЦС"
"Разъяснения к Перечню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г. N 384-ФЗ "Технический регламент о безопасности зданий и сооружений"</dc:title>
  <dcterms:created xsi:type="dcterms:W3CDTF">2023-12-27T12:56:03Z</dcterms:created>
</cp:coreProperties>
</file>